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C1F5" w14:textId="16D959D6" w:rsidR="0001203F" w:rsidRDefault="004B6F1E" w:rsidP="008A5A8A">
      <w:pPr>
        <w:pStyle w:val="BodyText"/>
        <w:ind w:left="50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572E7C" wp14:editId="2B5829A8">
            <wp:extent cx="2624667" cy="5297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010" cy="54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BA1B5" w14:textId="77777777" w:rsidR="0001203F" w:rsidRDefault="0001203F">
      <w:pPr>
        <w:pStyle w:val="BodyText"/>
        <w:rPr>
          <w:rFonts w:ascii="Times New Roman"/>
          <w:sz w:val="20"/>
        </w:rPr>
      </w:pPr>
    </w:p>
    <w:p w14:paraId="31075E18" w14:textId="77777777" w:rsidR="0001203F" w:rsidRDefault="0001203F">
      <w:pPr>
        <w:pStyle w:val="BodyText"/>
        <w:spacing w:before="10"/>
        <w:rPr>
          <w:rFonts w:ascii="Times New Roman"/>
          <w:sz w:val="15"/>
        </w:rPr>
      </w:pPr>
    </w:p>
    <w:p w14:paraId="303CDE0D" w14:textId="0E4996C0" w:rsidR="00603F06" w:rsidRDefault="00E93AAA" w:rsidP="008A5A8A">
      <w:pPr>
        <w:spacing w:before="136"/>
        <w:rPr>
          <w:rFonts w:ascii="Adelle Sans Light" w:hAnsi="Adelle Sans Light"/>
          <w:color w:val="006FC0"/>
          <w:w w:val="110"/>
          <w:sz w:val="52"/>
        </w:rPr>
      </w:pPr>
      <w:r>
        <w:rPr>
          <w:rFonts w:ascii="Adelle Sans Light" w:hAnsi="Adelle Sans Light"/>
          <w:color w:val="006FC0"/>
          <w:w w:val="110"/>
          <w:sz w:val="52"/>
        </w:rPr>
        <w:t>Meeting with the parties</w:t>
      </w:r>
    </w:p>
    <w:p w14:paraId="02B1812F" w14:textId="5C1EADB6" w:rsidR="0001203F" w:rsidRPr="008A5A8A" w:rsidRDefault="004B6F1E" w:rsidP="008A5A8A">
      <w:pPr>
        <w:spacing w:before="136"/>
        <w:rPr>
          <w:rFonts w:ascii="Adelle Sans Light" w:hAnsi="Adelle Sans Light"/>
          <w:sz w:val="52"/>
        </w:rPr>
      </w:pPr>
      <w:r w:rsidRPr="008A5A8A">
        <w:rPr>
          <w:rFonts w:ascii="Adelle Sans Light" w:hAnsi="Adelle Sans Light"/>
          <w:color w:val="006FC0"/>
          <w:w w:val="110"/>
          <w:sz w:val="52"/>
        </w:rPr>
        <w:t xml:space="preserve"> (video</w:t>
      </w:r>
      <w:r w:rsidRPr="008A5A8A">
        <w:rPr>
          <w:rFonts w:ascii="Adelle Sans Light" w:hAnsi="Adelle Sans Light"/>
          <w:color w:val="006FC0"/>
          <w:spacing w:val="-58"/>
          <w:w w:val="110"/>
          <w:sz w:val="52"/>
        </w:rPr>
        <w:t xml:space="preserve"> </w:t>
      </w:r>
      <w:r w:rsidR="00E93AAA">
        <w:rPr>
          <w:rFonts w:ascii="Adelle Sans Light" w:hAnsi="Adelle Sans Light"/>
          <w:color w:val="006FC0"/>
          <w:w w:val="110"/>
          <w:sz w:val="52"/>
        </w:rPr>
        <w:t>3</w:t>
      </w:r>
      <w:r w:rsidRPr="008A5A8A">
        <w:rPr>
          <w:rFonts w:ascii="Adelle Sans Light" w:hAnsi="Adelle Sans Light"/>
          <w:color w:val="006FC0"/>
          <w:w w:val="110"/>
          <w:sz w:val="52"/>
        </w:rPr>
        <w:t>)</w:t>
      </w:r>
    </w:p>
    <w:p w14:paraId="21A21E8E" w14:textId="639C08C7" w:rsidR="008A5A8A" w:rsidRDefault="004B6F1E" w:rsidP="008A5A8A">
      <w:pPr>
        <w:pStyle w:val="Heading1"/>
        <w:spacing w:before="87"/>
        <w:ind w:left="0"/>
        <w:rPr>
          <w:rFonts w:ascii="Adelle Sans Light" w:hAnsi="Adelle Sans Light"/>
          <w:color w:val="FFC000"/>
        </w:rPr>
      </w:pPr>
      <w:r w:rsidRPr="008A5A8A">
        <w:rPr>
          <w:rFonts w:ascii="Adelle Sans Light" w:hAnsi="Adelle Sans Light"/>
          <w:color w:val="FFC000"/>
        </w:rPr>
        <w:t>key learning points</w:t>
      </w:r>
    </w:p>
    <w:p w14:paraId="7409A2F7" w14:textId="77777777" w:rsidR="00603F06" w:rsidRPr="008A5A8A" w:rsidRDefault="00603F06" w:rsidP="008A5A8A">
      <w:pPr>
        <w:pStyle w:val="Heading1"/>
        <w:spacing w:before="87"/>
        <w:ind w:left="0"/>
        <w:rPr>
          <w:rFonts w:ascii="Adelle Sans Light" w:hAnsi="Adelle Sans Light"/>
          <w:color w:val="FFC000"/>
        </w:rPr>
      </w:pPr>
    </w:p>
    <w:p w14:paraId="01C073F1" w14:textId="4CE9D0E2" w:rsidR="001C54DD" w:rsidRDefault="001C54DD" w:rsidP="00ED1285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It’s important to treat all parties in a dispute with respect. </w:t>
      </w:r>
    </w:p>
    <w:p w14:paraId="6200EE4E" w14:textId="77777777" w:rsidR="00000EE7" w:rsidRDefault="001C54DD" w:rsidP="00ED1285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MPIOs should not get involved in the investigation process. </w:t>
      </w:r>
    </w:p>
    <w:p w14:paraId="7E327C4C" w14:textId="790F7B7A" w:rsidR="00ED1285" w:rsidRDefault="001C54DD" w:rsidP="00ED1285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Listening, not talking, skills are the most important. </w:t>
      </w:r>
    </w:p>
    <w:p w14:paraId="0386AF5E" w14:textId="77777777" w:rsidR="001C54DD" w:rsidRDefault="001C54DD" w:rsidP="00603F06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MPIOs should gather information in order to have enough information to offer a solution. Injecting personal opinions into a situation does not help and can lead to difficulties and misinterpretation. </w:t>
      </w:r>
    </w:p>
    <w:p w14:paraId="4B08049D" w14:textId="77777777" w:rsidR="00000EE7" w:rsidRDefault="001C54DD" w:rsidP="00603F06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>Hearsay, personal viewpoints and</w:t>
      </w:r>
      <w:r w:rsidR="00000EE7">
        <w:rPr>
          <w:rFonts w:ascii="Adelle Sans Light" w:hAnsi="Adelle Sans Light"/>
          <w:sz w:val="28"/>
          <w:szCs w:val="28"/>
        </w:rPr>
        <w:t xml:space="preserve"> heated discussions can easily cloud a situation and make it difficult to gather facts. </w:t>
      </w:r>
    </w:p>
    <w:p w14:paraId="61C660F3" w14:textId="77777777" w:rsidR="008B701D" w:rsidRDefault="00000EE7" w:rsidP="00603F06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Calmness, neutrality and respect are key attributes when managing complaints. </w:t>
      </w:r>
    </w:p>
    <w:p w14:paraId="5A554701" w14:textId="522FDE4C" w:rsidR="00603F06" w:rsidRPr="008B701D" w:rsidRDefault="008B701D" w:rsidP="00603F06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i/>
          <w:color w:val="A6A6A6" w:themeColor="background1" w:themeShade="A6"/>
          <w:sz w:val="28"/>
          <w:szCs w:val="28"/>
        </w:rPr>
      </w:pPr>
      <w:bookmarkStart w:id="0" w:name="_GoBack"/>
      <w:r w:rsidRPr="008B701D"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>Add you</w:t>
      </w:r>
      <w:r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>r</w:t>
      </w:r>
      <w:r w:rsidRPr="008B701D"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 xml:space="preserve"> own key learning points here…</w:t>
      </w:r>
      <w:r w:rsidR="00000EE7" w:rsidRPr="008B701D"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 xml:space="preserve"> </w:t>
      </w:r>
      <w:r w:rsidR="001C54DD" w:rsidRPr="008B701D"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 xml:space="preserve"> </w:t>
      </w:r>
      <w:r w:rsidR="00603F06" w:rsidRPr="008B701D"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 xml:space="preserve"> </w:t>
      </w:r>
      <w:bookmarkEnd w:id="0"/>
    </w:p>
    <w:p w14:paraId="1401E3C7" w14:textId="213B08ED" w:rsidR="00603F06" w:rsidRPr="00603F06" w:rsidRDefault="00603F06" w:rsidP="00883306">
      <w:pPr>
        <w:pStyle w:val="Heading1"/>
        <w:spacing w:before="87"/>
        <w:rPr>
          <w:rFonts w:ascii="Adelle Sans Light" w:hAnsi="Adelle Sans Light"/>
          <w:sz w:val="28"/>
          <w:szCs w:val="28"/>
        </w:rPr>
      </w:pPr>
      <w:r w:rsidRPr="00603F06">
        <w:rPr>
          <w:rFonts w:ascii="Adelle Sans Light" w:hAnsi="Adelle Sans Light"/>
          <w:sz w:val="28"/>
          <w:szCs w:val="28"/>
        </w:rPr>
        <w:t xml:space="preserve"> </w:t>
      </w:r>
    </w:p>
    <w:p w14:paraId="1C8CC60D" w14:textId="17F2AA5D" w:rsidR="00B94211" w:rsidRPr="00B94211" w:rsidRDefault="00B94211" w:rsidP="00603F06">
      <w:pPr>
        <w:pStyle w:val="Heading1"/>
        <w:numPr>
          <w:ilvl w:val="0"/>
          <w:numId w:val="1"/>
        </w:numPr>
        <w:spacing w:before="87"/>
        <w:rPr>
          <w:sz w:val="2"/>
          <w:szCs w:val="2"/>
        </w:rPr>
      </w:pPr>
    </w:p>
    <w:sectPr w:rsidR="00B94211" w:rsidRPr="00B94211">
      <w:footerReference w:type="default" r:id="rId8"/>
      <w:pgSz w:w="11910" w:h="16840"/>
      <w:pgMar w:top="1420" w:right="1140" w:bottom="1820" w:left="1140" w:header="0" w:footer="1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D439" w14:textId="77777777" w:rsidR="00AD0183" w:rsidRDefault="00AD0183">
      <w:r>
        <w:separator/>
      </w:r>
    </w:p>
  </w:endnote>
  <w:endnote w:type="continuationSeparator" w:id="0">
    <w:p w14:paraId="5432563A" w14:textId="77777777" w:rsidR="00AD0183" w:rsidRDefault="00AD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elle Sans Light">
    <w:panose1 w:val="02000503000000020004"/>
    <w:charset w:val="4D"/>
    <w:family w:val="auto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074E" w14:textId="4509E634" w:rsidR="0001203F" w:rsidRDefault="008A5A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7912CAFA" wp14:editId="37554F12">
              <wp:simplePos x="0" y="0"/>
              <wp:positionH relativeFrom="page">
                <wp:posOffset>1906270</wp:posOffset>
              </wp:positionH>
              <wp:positionV relativeFrom="page">
                <wp:posOffset>9791489</wp:posOffset>
              </wp:positionV>
              <wp:extent cx="3745865" cy="4616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586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CA2A8" w14:textId="77777777" w:rsidR="0001203F" w:rsidRDefault="004B6F1E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999999"/>
                            </w:rPr>
                            <w:t>Play by the Rules is supported by the Australian, State and Territory Governments.</w:t>
                          </w:r>
                        </w:p>
                        <w:p w14:paraId="08C8C2D4" w14:textId="77777777" w:rsidR="0001203F" w:rsidRDefault="004B6F1E">
                          <w:pPr>
                            <w:pStyle w:val="BodyText"/>
                            <w:spacing w:before="1"/>
                            <w:ind w:left="442" w:right="440"/>
                            <w:jc w:val="center"/>
                          </w:pPr>
                          <w:r>
                            <w:rPr>
                              <w:color w:val="999999"/>
                            </w:rPr>
                            <w:t>The information on Play by the Rules is not intended as a substitute for legal or other professional advice. ©</w:t>
                          </w:r>
                        </w:p>
                        <w:p w14:paraId="18E6F08C" w14:textId="3C8E957E" w:rsidR="0001203F" w:rsidRDefault="004B6F1E">
                          <w:pPr>
                            <w:spacing w:before="1"/>
                            <w:ind w:left="442" w:right="437"/>
                            <w:jc w:val="center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color w:val="999999"/>
                              <w:sz w:val="12"/>
                            </w:rPr>
                            <w:t>Updated October 2</w:t>
                          </w:r>
                          <w:r w:rsidR="00B94211">
                            <w:rPr>
                              <w:i/>
                              <w:color w:val="999999"/>
                              <w:sz w:val="12"/>
                            </w:rPr>
                            <w:t>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2CA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1pt;margin-top:771pt;width:294.95pt;height:36.3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" filled="f" stroked="f">
              <v:path arrowok="t"/>
              <v:textbox inset="0,0,0,0">
                <w:txbxContent>
                  <w:p w14:paraId="1D0CA2A8" w14:textId="77777777" w:rsidR="0001203F" w:rsidRDefault="004B6F1E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999999"/>
                      </w:rPr>
                      <w:t>Play by the Rules is supported by the Australian, State and Territory Governments.</w:t>
                    </w:r>
                  </w:p>
                  <w:p w14:paraId="08C8C2D4" w14:textId="77777777" w:rsidR="0001203F" w:rsidRDefault="004B6F1E">
                    <w:pPr>
                      <w:pStyle w:val="BodyText"/>
                      <w:spacing w:before="1"/>
                      <w:ind w:left="442" w:right="440"/>
                      <w:jc w:val="center"/>
                    </w:pPr>
                    <w:r>
                      <w:rPr>
                        <w:color w:val="999999"/>
                      </w:rPr>
                      <w:t>The information on Play by the Rules is not intended as a substitute for legal or other professional advice. ©</w:t>
                    </w:r>
                  </w:p>
                  <w:p w14:paraId="18E6F08C" w14:textId="3C8E957E" w:rsidR="0001203F" w:rsidRDefault="004B6F1E">
                    <w:pPr>
                      <w:spacing w:before="1"/>
                      <w:ind w:left="442" w:right="437"/>
                      <w:jc w:val="center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999999"/>
                        <w:sz w:val="12"/>
                      </w:rPr>
                      <w:t>Updated October 2</w:t>
                    </w:r>
                    <w:r w:rsidR="00B94211">
                      <w:rPr>
                        <w:i/>
                        <w:color w:val="999999"/>
                        <w:sz w:val="12"/>
                      </w:rPr>
                      <w:t>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5532" w14:textId="77777777" w:rsidR="00AD0183" w:rsidRDefault="00AD0183">
      <w:r>
        <w:separator/>
      </w:r>
    </w:p>
  </w:footnote>
  <w:footnote w:type="continuationSeparator" w:id="0">
    <w:p w14:paraId="5A4FBC90" w14:textId="77777777" w:rsidR="00AD0183" w:rsidRDefault="00AD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1EFB"/>
    <w:multiLevelType w:val="hybridMultilevel"/>
    <w:tmpl w:val="543E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3F"/>
    <w:rsid w:val="00000EE7"/>
    <w:rsid w:val="0001203F"/>
    <w:rsid w:val="001C54DD"/>
    <w:rsid w:val="00490938"/>
    <w:rsid w:val="004A4B2B"/>
    <w:rsid w:val="004B6F1E"/>
    <w:rsid w:val="00603F06"/>
    <w:rsid w:val="00883306"/>
    <w:rsid w:val="008A5A8A"/>
    <w:rsid w:val="008B701D"/>
    <w:rsid w:val="00AD0183"/>
    <w:rsid w:val="00B94211"/>
    <w:rsid w:val="00E93AAA"/>
    <w:rsid w:val="00E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DF9D8"/>
  <w15:docId w15:val="{AF3722A0-7663-FA4B-8AB8-CB74E40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"/>
      <w:ind w:left="300"/>
      <w:outlineLvl w:val="0"/>
    </w:pPr>
    <w:rPr>
      <w:rFonts w:ascii="Trebuchet MS" w:eastAsia="Trebuchet MS" w:hAnsi="Trebuchet MS" w:cs="Trebuchet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B9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11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B9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11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duncanm</dc:creator>
  <cp:lastModifiedBy>Peter Downs</cp:lastModifiedBy>
  <cp:revision>5</cp:revision>
  <dcterms:created xsi:type="dcterms:W3CDTF">2018-10-19T05:46:00Z</dcterms:created>
  <dcterms:modified xsi:type="dcterms:W3CDTF">2018-10-19T06:46:00Z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2018-10-19T00:00:00Z</vt:filetime>
  </property>
</Properties>
</file>